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EE" w:rsidRDefault="000A01EE"/>
    <w:p w:rsidR="000A01EE" w:rsidRPr="000A01EE" w:rsidRDefault="000A01EE">
      <w:pPr>
        <w:rPr>
          <w:rFonts w:ascii="Times New Roman" w:hAnsi="Times New Roman" w:cs="Times New Roman"/>
          <w:b/>
          <w:sz w:val="28"/>
          <w:szCs w:val="28"/>
        </w:rPr>
      </w:pPr>
      <w:r w:rsidRPr="000A01EE">
        <w:rPr>
          <w:rFonts w:ascii="Times New Roman" w:hAnsi="Times New Roman" w:cs="Times New Roman"/>
          <w:b/>
          <w:sz w:val="28"/>
          <w:szCs w:val="28"/>
        </w:rPr>
        <w:t>Необходимые исследования во время беременности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исследование уровня антител классов M, G к ВИЧ-1/2 и антигена p24 в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антител к поверхностному антигену (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вируса гепатита В или определение антигена (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вируса гепатита В 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суммарных антител классов М и G к вирусу гепатита С в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антител к бледной трепонеме в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антител классов М и G к вирусу краснухи в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микроскопическое исследование влагалищных мазков, включая микроскопическое исследование отделяемого женских половых органов на гонококк (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микроскопическое исследование отделяемого женских половых органов на трихомонады (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микроскопическое исследование влагалищного отделяемого на дрожжевые грибы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основных групп по системе AB0 и антигена D системы Резус (резус-фактор)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определение антирезусных антител у резус-отрицательных женщин (при резус-отрицательной принадлежности крови партнера определение антител к антигенам системы Резус не проводится)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проведение общего (клинического) анализа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проведение биохимического общетерапевтического анализа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исследование уровня ТТГ и определение содержания антител к 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тиреопероксидазе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(АТ-ТПО) в крови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проведение общего (клинического) анализа мочи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проведение цитологического исследования микропрепарата шейки матки (мазка с поверхности шейки матки и цервикального канала)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микробиологическое (</w:t>
            </w:r>
            <w:proofErr w:type="spellStart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исследование мочи на бактериальные патогены с применением автоматизированного посева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Скрининг 1-го триместра (исследования уровня ХГ в сыворотке крови, уровня белка А, связанного с беременностью, в крови (РАРР-А))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диагностические исследования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УЗИ матки и придатков (до 9</w:t>
            </w:r>
            <w:r w:rsidRPr="000A0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беременности) или УЗИ плода (после 10</w:t>
            </w:r>
            <w:r w:rsidRPr="000A0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беременности)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УЗИ плода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регистрацию электрокардиограммы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смежных специалистов 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консультацию врача-терапевта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консультацию врача-стоматолога</w:t>
            </w:r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Default="000A01EE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консультацию врача-офтальмолога</w:t>
            </w:r>
          </w:p>
          <w:p w:rsidR="003E2D53" w:rsidRPr="000A01EE" w:rsidRDefault="003E2D53" w:rsidP="000A01EE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консультацию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психолога</w:t>
            </w:r>
            <w:bookmarkStart w:id="0" w:name="_GoBack"/>
            <w:bookmarkEnd w:id="0"/>
          </w:p>
        </w:tc>
      </w:tr>
      <w:tr w:rsidR="000A01EE" w:rsidRPr="00DF53DB" w:rsidTr="006C1782">
        <w:tc>
          <w:tcPr>
            <w:tcW w:w="0" w:type="auto"/>
            <w:vAlign w:val="center"/>
            <w:hideMark/>
          </w:tcPr>
          <w:p w:rsidR="000A01EE" w:rsidRPr="00DF53DB" w:rsidRDefault="000A01EE" w:rsidP="006C1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EE" w:rsidRPr="00DF53DB" w:rsidTr="006C1782">
        <w:tc>
          <w:tcPr>
            <w:tcW w:w="0" w:type="auto"/>
            <w:vAlign w:val="center"/>
          </w:tcPr>
          <w:p w:rsidR="000A01EE" w:rsidRPr="00DF53DB" w:rsidRDefault="000A01EE" w:rsidP="006C1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09" w:rsidRPr="001F5521" w:rsidTr="00256309">
        <w:tc>
          <w:tcPr>
            <w:tcW w:w="0" w:type="auto"/>
            <w:vAlign w:val="center"/>
          </w:tcPr>
          <w:p w:rsidR="00256309" w:rsidRPr="00256309" w:rsidRDefault="00256309" w:rsidP="002563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Назначение лекарственных препаратов</w:t>
            </w:r>
          </w:p>
          <w:p w:rsidR="00256309" w:rsidRPr="001F5521" w:rsidRDefault="00256309" w:rsidP="002563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приема фолиевой кислоты 400 мкг в день перорально</w:t>
            </w:r>
            <w:r w:rsidRPr="001F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309" w:rsidRPr="001F5521" w:rsidTr="00256309">
        <w:tc>
          <w:tcPr>
            <w:tcW w:w="0" w:type="auto"/>
            <w:vAlign w:val="center"/>
          </w:tcPr>
          <w:p w:rsidR="00256309" w:rsidRPr="001F5521" w:rsidRDefault="00256309" w:rsidP="002563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09" w:rsidRPr="001F5521" w:rsidTr="00256309">
        <w:tc>
          <w:tcPr>
            <w:tcW w:w="0" w:type="auto"/>
            <w:vAlign w:val="center"/>
          </w:tcPr>
          <w:p w:rsidR="00256309" w:rsidRPr="001F5521" w:rsidRDefault="00256309" w:rsidP="002563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приема калия йодида </w:t>
            </w:r>
            <w:r w:rsidRPr="0025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мкг в день перорально</w:t>
            </w:r>
            <w:r w:rsidRPr="001F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309" w:rsidRPr="001F5521" w:rsidTr="00256309">
        <w:tc>
          <w:tcPr>
            <w:tcW w:w="0" w:type="auto"/>
            <w:vAlign w:val="center"/>
          </w:tcPr>
          <w:p w:rsidR="00256309" w:rsidRPr="001F5521" w:rsidRDefault="00256309" w:rsidP="002563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приема </w:t>
            </w:r>
            <w:proofErr w:type="spellStart"/>
            <w:r w:rsidRPr="0025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колекальциферола</w:t>
            </w:r>
            <w:proofErr w:type="spellEnd"/>
            <w:r w:rsidRPr="0025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высокого риска гиповитаминоза витамина D 500 МЕ в день перорально</w:t>
            </w:r>
            <w:r w:rsidRPr="001F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0B6E" w:rsidRDefault="00D30B6E"/>
    <w:sectPr w:rsidR="00D3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440"/>
    <w:multiLevelType w:val="hybridMultilevel"/>
    <w:tmpl w:val="5A0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26"/>
    <w:rsid w:val="000A01EE"/>
    <w:rsid w:val="00256309"/>
    <w:rsid w:val="003E2D53"/>
    <w:rsid w:val="00557D61"/>
    <w:rsid w:val="00661C26"/>
    <w:rsid w:val="00D30B6E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E4C3-C8ED-42D3-826D-775A5C5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4</cp:revision>
  <dcterms:created xsi:type="dcterms:W3CDTF">2025-03-06T13:27:00Z</dcterms:created>
  <dcterms:modified xsi:type="dcterms:W3CDTF">2025-03-06T13:36:00Z</dcterms:modified>
</cp:coreProperties>
</file>